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526" w:rsidRPr="00FF1526" w:rsidRDefault="002A2B09" w:rsidP="00FF1526">
      <w:pPr>
        <w:spacing w:after="100" w:afterAutospacing="1" w:line="375" w:lineRule="atLeast"/>
        <w:outlineLvl w:val="2"/>
        <w:rPr>
          <w:rFonts w:ascii="Times New Roman" w:eastAsia="Times New Roman" w:hAnsi="Times New Roman" w:cs="Times New Roman"/>
          <w:b/>
          <w:i/>
          <w:color w:val="000000" w:themeColor="text1"/>
          <w:sz w:val="24"/>
          <w:szCs w:val="28"/>
          <w:lang w:eastAsia="ru-RU"/>
        </w:rPr>
      </w:pPr>
      <w:r>
        <w:rPr>
          <w:rFonts w:ascii="Times New Roman" w:eastAsia="Times New Roman" w:hAnsi="Times New Roman" w:cs="Times New Roman"/>
          <w:b/>
          <w:i/>
          <w:color w:val="000000" w:themeColor="text1"/>
          <w:sz w:val="24"/>
          <w:szCs w:val="28"/>
          <w:lang w:eastAsia="ru-RU"/>
        </w:rPr>
        <w:t>19и</w:t>
      </w:r>
      <w:bookmarkStart w:id="0" w:name="_GoBack"/>
      <w:bookmarkEnd w:id="0"/>
      <w:r w:rsidR="00FF1526" w:rsidRPr="00FF1526">
        <w:rPr>
          <w:rFonts w:ascii="Times New Roman" w:eastAsia="Times New Roman" w:hAnsi="Times New Roman" w:cs="Times New Roman"/>
          <w:b/>
          <w:i/>
          <w:color w:val="000000" w:themeColor="text1"/>
          <w:sz w:val="24"/>
          <w:szCs w:val="28"/>
          <w:lang w:eastAsia="ru-RU"/>
        </w:rPr>
        <w:t>) о порядке выполнения технологических, технических и других мероприятий, связанных с технологическим присоединением к электрическим сетям, включая перечень мероприятий, необходимых для осуществления технологического присоединения к электрическим сетям, и порядок выполнения этих мероприятий с указанием ссыл</w:t>
      </w:r>
      <w:r w:rsidR="00FF1526">
        <w:rPr>
          <w:rFonts w:ascii="Times New Roman" w:eastAsia="Times New Roman" w:hAnsi="Times New Roman" w:cs="Times New Roman"/>
          <w:b/>
          <w:i/>
          <w:color w:val="000000" w:themeColor="text1"/>
          <w:sz w:val="24"/>
          <w:szCs w:val="28"/>
          <w:lang w:eastAsia="ru-RU"/>
        </w:rPr>
        <w:t>ок на нормативные правовые акты:</w:t>
      </w:r>
    </w:p>
    <w:p w:rsidR="00491606" w:rsidRPr="001F254D" w:rsidRDefault="00491606" w:rsidP="002C5AB8">
      <w:pPr>
        <w:spacing w:after="100" w:afterAutospacing="1" w:line="375" w:lineRule="atLeast"/>
        <w:jc w:val="center"/>
        <w:outlineLvl w:val="2"/>
        <w:rPr>
          <w:rFonts w:ascii="Times New Roman" w:eastAsia="Times New Roman" w:hAnsi="Times New Roman" w:cs="Times New Roman"/>
          <w:b/>
          <w:color w:val="000000" w:themeColor="text1"/>
          <w:sz w:val="28"/>
          <w:szCs w:val="28"/>
          <w:lang w:eastAsia="ru-RU"/>
        </w:rPr>
      </w:pPr>
      <w:r w:rsidRPr="001F254D">
        <w:rPr>
          <w:rFonts w:ascii="Times New Roman" w:eastAsia="Times New Roman" w:hAnsi="Times New Roman" w:cs="Times New Roman"/>
          <w:b/>
          <w:color w:val="000000" w:themeColor="text1"/>
          <w:sz w:val="28"/>
          <w:szCs w:val="28"/>
          <w:lang w:eastAsia="ru-RU"/>
        </w:rPr>
        <w:t>Порядок осуществления</w:t>
      </w:r>
      <w:r w:rsidR="00A3078A" w:rsidRPr="001F254D">
        <w:rPr>
          <w:rFonts w:ascii="Times New Roman" w:eastAsia="Times New Roman" w:hAnsi="Times New Roman" w:cs="Times New Roman"/>
          <w:b/>
          <w:color w:val="000000" w:themeColor="text1"/>
          <w:sz w:val="28"/>
          <w:szCs w:val="28"/>
          <w:lang w:eastAsia="ru-RU"/>
        </w:rPr>
        <w:t xml:space="preserve"> технологического присоединения</w:t>
      </w:r>
    </w:p>
    <w:p w:rsidR="00491606" w:rsidRPr="00FF1526" w:rsidRDefault="00491606" w:rsidP="00FF1526">
      <w:pPr>
        <w:spacing w:after="0" w:line="300" w:lineRule="atLeast"/>
        <w:ind w:firstLine="708"/>
        <w:jc w:val="both"/>
        <w:rPr>
          <w:rFonts w:ascii="Times New Roman" w:eastAsia="Times New Roman" w:hAnsi="Times New Roman" w:cs="Times New Roman"/>
          <w:b/>
          <w:i/>
          <w:color w:val="1C1C1C"/>
          <w:sz w:val="24"/>
          <w:szCs w:val="24"/>
          <w:lang w:eastAsia="ru-RU"/>
        </w:rPr>
      </w:pPr>
      <w:r w:rsidRPr="00FF1526">
        <w:rPr>
          <w:rFonts w:ascii="Times New Roman" w:eastAsia="Times New Roman" w:hAnsi="Times New Roman" w:cs="Times New Roman"/>
          <w:b/>
          <w:i/>
          <w:color w:val="1C1C1C"/>
          <w:sz w:val="24"/>
          <w:szCs w:val="24"/>
          <w:lang w:eastAsia="ru-RU"/>
        </w:rPr>
        <w:t xml:space="preserve">Технологическое присоединение к электрическим сетям </w:t>
      </w:r>
      <w:r w:rsidR="00FF1526" w:rsidRPr="00FF1526">
        <w:rPr>
          <w:rFonts w:ascii="Times New Roman" w:eastAsia="Times New Roman" w:hAnsi="Times New Roman" w:cs="Times New Roman"/>
          <w:b/>
          <w:i/>
          <w:color w:val="1C1C1C"/>
          <w:sz w:val="24"/>
          <w:szCs w:val="24"/>
          <w:lang w:eastAsia="ru-RU"/>
        </w:rPr>
        <w:t>МУП «ЖКХ Селенга»</w:t>
      </w:r>
      <w:r w:rsidRPr="00FF1526">
        <w:rPr>
          <w:rFonts w:ascii="Times New Roman" w:eastAsia="Times New Roman" w:hAnsi="Times New Roman" w:cs="Times New Roman"/>
          <w:b/>
          <w:i/>
          <w:color w:val="1C1C1C"/>
          <w:sz w:val="24"/>
          <w:szCs w:val="24"/>
          <w:lang w:eastAsia="ru-RU"/>
        </w:rPr>
        <w:t xml:space="preserve"> осуществляется согласно Федеральному закону «Об электроэнергетике» (№35-ФЗ от 26.03.2003г.) в порядке, определенном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 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27.12.2004г., N 861 (далее – Правила).</w:t>
      </w:r>
    </w:p>
    <w:p w:rsidR="00A3078A" w:rsidRDefault="00A3078A" w:rsidP="002C5AB8">
      <w:pPr>
        <w:spacing w:after="0" w:line="300" w:lineRule="atLeast"/>
        <w:ind w:firstLine="708"/>
        <w:jc w:val="both"/>
        <w:rPr>
          <w:rFonts w:ascii="Times New Roman" w:eastAsia="Times New Roman" w:hAnsi="Times New Roman" w:cs="Times New Roman"/>
          <w:color w:val="1C1C1C"/>
          <w:sz w:val="28"/>
          <w:szCs w:val="28"/>
          <w:lang w:eastAsia="ru-RU"/>
        </w:rPr>
      </w:pPr>
    </w:p>
    <w:p w:rsidR="00A3078A" w:rsidRPr="0051392A" w:rsidRDefault="00A3078A" w:rsidP="002C5AB8">
      <w:pPr>
        <w:spacing w:before="100" w:beforeAutospacing="1" w:after="100" w:afterAutospacing="1" w:line="240" w:lineRule="auto"/>
        <w:jc w:val="center"/>
        <w:rPr>
          <w:rFonts w:ascii="Times New Roman" w:eastAsia="Times New Roman" w:hAnsi="Times New Roman" w:cs="Times New Roman"/>
          <w:b/>
          <w:i/>
          <w:color w:val="1C1C1C"/>
          <w:sz w:val="28"/>
          <w:szCs w:val="28"/>
          <w:lang w:eastAsia="ru-RU"/>
        </w:rPr>
      </w:pPr>
      <w:r w:rsidRPr="0051392A">
        <w:rPr>
          <w:rFonts w:ascii="Times New Roman" w:eastAsia="Times New Roman" w:hAnsi="Times New Roman" w:cs="Times New Roman"/>
          <w:b/>
          <w:i/>
          <w:color w:val="1C1C1C"/>
          <w:sz w:val="28"/>
          <w:szCs w:val="28"/>
          <w:lang w:eastAsia="ru-RU"/>
        </w:rPr>
        <w:t>Процедура технологического присоединения</w:t>
      </w:r>
    </w:p>
    <w:p w:rsidR="00A3078A" w:rsidRPr="0051392A" w:rsidRDefault="00A3078A" w:rsidP="002C5AB8">
      <w:pPr>
        <w:spacing w:before="100" w:beforeAutospacing="1" w:after="100" w:afterAutospacing="1" w:line="240" w:lineRule="auto"/>
        <w:jc w:val="center"/>
        <w:rPr>
          <w:rFonts w:ascii="Times New Roman" w:eastAsia="Times New Roman" w:hAnsi="Times New Roman" w:cs="Times New Roman"/>
          <w:b/>
          <w:i/>
          <w:color w:val="1C1C1C"/>
          <w:sz w:val="24"/>
          <w:szCs w:val="24"/>
          <w:lang w:eastAsia="ru-RU"/>
        </w:rPr>
      </w:pPr>
      <w:r w:rsidRPr="0051392A">
        <w:rPr>
          <w:rFonts w:ascii="Times New Roman" w:eastAsia="Times New Roman" w:hAnsi="Times New Roman" w:cs="Times New Roman"/>
          <w:b/>
          <w:i/>
          <w:color w:val="1C1C1C"/>
          <w:sz w:val="24"/>
          <w:szCs w:val="24"/>
          <w:lang w:eastAsia="ru-RU"/>
        </w:rPr>
        <w:t>(п. 7 Постановления ПРФ №861 от 27.12.04г)</w:t>
      </w:r>
    </w:p>
    <w:p w:rsidR="002C5AB8" w:rsidRPr="00197A8E" w:rsidRDefault="00A3078A" w:rsidP="002C5AB8">
      <w:pPr>
        <w:spacing w:before="100" w:beforeAutospacing="1" w:after="100" w:afterAutospacing="1" w:line="270" w:lineRule="atLeast"/>
        <w:ind w:firstLine="567"/>
        <w:jc w:val="both"/>
        <w:rPr>
          <w:rFonts w:ascii="Times New Roman" w:eastAsia="Times New Roman" w:hAnsi="Times New Roman" w:cs="Times New Roman"/>
          <w:color w:val="1C1C1C"/>
          <w:sz w:val="24"/>
          <w:szCs w:val="24"/>
          <w:lang w:eastAsia="ru-RU"/>
        </w:rPr>
      </w:pPr>
      <w:r w:rsidRPr="0051392A">
        <w:rPr>
          <w:rFonts w:ascii="Times New Roman" w:eastAsia="Times New Roman" w:hAnsi="Times New Roman" w:cs="Times New Roman"/>
          <w:color w:val="1C1C1C"/>
          <w:sz w:val="24"/>
          <w:szCs w:val="24"/>
          <w:lang w:eastAsia="ru-RU"/>
        </w:rPr>
        <w:t xml:space="preserve">1. </w:t>
      </w:r>
      <w:r w:rsidRPr="0051392A">
        <w:rPr>
          <w:rFonts w:ascii="Times New Roman" w:eastAsia="Times New Roman" w:hAnsi="Times New Roman" w:cs="Times New Roman"/>
          <w:bCs/>
          <w:color w:val="1C1C1C"/>
          <w:sz w:val="24"/>
          <w:szCs w:val="24"/>
          <w:lang w:eastAsia="ru-RU"/>
        </w:rPr>
        <w:t>Подача заявки юридическим или физическим лицом</w:t>
      </w:r>
      <w:r w:rsidRPr="0051392A">
        <w:rPr>
          <w:rFonts w:ascii="Times New Roman" w:eastAsia="Times New Roman" w:hAnsi="Times New Roman" w:cs="Times New Roman"/>
          <w:color w:val="1C1C1C"/>
          <w:sz w:val="24"/>
          <w:szCs w:val="24"/>
          <w:lang w:eastAsia="ru-RU"/>
        </w:rPr>
        <w:t xml:space="preserve"> (далее</w:t>
      </w:r>
      <w:r w:rsidRPr="00197A8E">
        <w:rPr>
          <w:rFonts w:ascii="Times New Roman" w:eastAsia="Times New Roman" w:hAnsi="Times New Roman" w:cs="Times New Roman"/>
          <w:color w:val="1C1C1C"/>
          <w:sz w:val="24"/>
          <w:szCs w:val="24"/>
          <w:lang w:eastAsia="ru-RU"/>
        </w:rPr>
        <w:t xml:space="preserve"> - заявитель), которое имеет намерение осуществить технологическое присоединение, реконструкцию энергопринимающих устройств и увеличение объема максимальной мощности, а также изменить категорию надежности электроснабжения, точки присоединения, виды производственной деятельности, не влекущие пересмотр (увеличение) величины максимальной мощности, но изменяющие схему внешнего электроснабжения энергопринимающих у</w:t>
      </w:r>
      <w:r w:rsidR="002C5AB8" w:rsidRPr="00197A8E">
        <w:rPr>
          <w:rFonts w:ascii="Times New Roman" w:eastAsia="Times New Roman" w:hAnsi="Times New Roman" w:cs="Times New Roman"/>
          <w:color w:val="1C1C1C"/>
          <w:sz w:val="24"/>
          <w:szCs w:val="24"/>
          <w:lang w:eastAsia="ru-RU"/>
        </w:rPr>
        <w:t>стройств заявителя (</w:t>
      </w:r>
      <w:r w:rsidRPr="00197A8E">
        <w:rPr>
          <w:rFonts w:ascii="Times New Roman" w:eastAsia="Times New Roman" w:hAnsi="Times New Roman" w:cs="Times New Roman"/>
          <w:color w:val="1C1C1C"/>
          <w:sz w:val="24"/>
          <w:szCs w:val="24"/>
          <w:lang w:eastAsia="ru-RU"/>
        </w:rPr>
        <w:t>п.7</w:t>
      </w:r>
      <w:r w:rsidR="002C5AB8" w:rsidRPr="00197A8E">
        <w:rPr>
          <w:rFonts w:ascii="Times New Roman" w:eastAsia="Times New Roman" w:hAnsi="Times New Roman" w:cs="Times New Roman"/>
          <w:color w:val="1C1C1C"/>
          <w:sz w:val="24"/>
          <w:szCs w:val="24"/>
          <w:lang w:eastAsia="ru-RU"/>
        </w:rPr>
        <w:t xml:space="preserve">, </w:t>
      </w:r>
      <w:r w:rsidRPr="00197A8E">
        <w:rPr>
          <w:rFonts w:ascii="Times New Roman" w:eastAsia="Times New Roman" w:hAnsi="Times New Roman" w:cs="Times New Roman"/>
          <w:color w:val="1C1C1C"/>
          <w:sz w:val="24"/>
          <w:szCs w:val="24"/>
          <w:lang w:eastAsia="ru-RU"/>
        </w:rPr>
        <w:t>а)</w:t>
      </w:r>
    </w:p>
    <w:p w:rsidR="002C5AB8" w:rsidRPr="00197A8E" w:rsidRDefault="002C5AB8" w:rsidP="002C5AB8">
      <w:pPr>
        <w:spacing w:before="100" w:beforeAutospacing="1" w:after="100" w:afterAutospacing="1" w:line="270" w:lineRule="atLeast"/>
        <w:ind w:firstLine="567"/>
        <w:jc w:val="both"/>
        <w:rPr>
          <w:rFonts w:ascii="Times New Roman" w:eastAsia="Times New Roman" w:hAnsi="Times New Roman" w:cs="Times New Roman"/>
          <w:color w:val="1C1C1C"/>
          <w:sz w:val="24"/>
          <w:szCs w:val="24"/>
          <w:lang w:eastAsia="ru-RU"/>
        </w:rPr>
      </w:pPr>
      <w:r w:rsidRPr="00197A8E">
        <w:rPr>
          <w:rFonts w:ascii="Times New Roman" w:eastAsia="Times New Roman" w:hAnsi="Times New Roman" w:cs="Times New Roman"/>
          <w:color w:val="1C1C1C"/>
          <w:sz w:val="24"/>
          <w:szCs w:val="24"/>
          <w:lang w:eastAsia="ru-RU"/>
        </w:rPr>
        <w:t>За</w:t>
      </w:r>
      <w:r w:rsidR="00A3078A" w:rsidRPr="00197A8E">
        <w:rPr>
          <w:rFonts w:ascii="Times New Roman" w:eastAsia="Times New Roman" w:hAnsi="Times New Roman" w:cs="Times New Roman"/>
          <w:color w:val="1C1C1C"/>
          <w:sz w:val="24"/>
          <w:szCs w:val="24"/>
          <w:lang w:eastAsia="ru-RU"/>
        </w:rPr>
        <w:t xml:space="preserve">явка на технологическое присоединение к электрическим сетям направляется заявителем (заявителями) в сетевую компанию по утвержденной форме. </w:t>
      </w:r>
      <w:r w:rsidRPr="00197A8E">
        <w:rPr>
          <w:rFonts w:ascii="Times New Roman" w:eastAsia="Times New Roman" w:hAnsi="Times New Roman" w:cs="Times New Roman"/>
          <w:color w:val="1C1C1C"/>
          <w:sz w:val="24"/>
          <w:szCs w:val="24"/>
          <w:lang w:eastAsia="ru-RU"/>
        </w:rPr>
        <w:t xml:space="preserve">                                                                                                               </w:t>
      </w:r>
    </w:p>
    <w:p w:rsidR="00A3078A" w:rsidRPr="00197A8E" w:rsidRDefault="00A3078A" w:rsidP="002C5AB8">
      <w:pPr>
        <w:spacing w:before="100" w:beforeAutospacing="1" w:after="100" w:afterAutospacing="1" w:line="270" w:lineRule="atLeast"/>
        <w:ind w:firstLine="567"/>
        <w:jc w:val="both"/>
        <w:rPr>
          <w:rFonts w:ascii="Times New Roman" w:eastAsia="Times New Roman" w:hAnsi="Times New Roman" w:cs="Times New Roman"/>
          <w:color w:val="1C1C1C"/>
          <w:sz w:val="24"/>
          <w:szCs w:val="24"/>
          <w:lang w:eastAsia="ru-RU"/>
        </w:rPr>
      </w:pPr>
      <w:r w:rsidRPr="00197A8E">
        <w:rPr>
          <w:rFonts w:ascii="Times New Roman" w:eastAsia="Times New Roman" w:hAnsi="Times New Roman" w:cs="Times New Roman"/>
          <w:color w:val="1C1C1C"/>
          <w:sz w:val="24"/>
          <w:szCs w:val="24"/>
          <w:lang w:eastAsia="ru-RU"/>
        </w:rPr>
        <w:t xml:space="preserve">В случае общей долевой собственности, заявку на технологическое присоединение объекта должны подать все собственники. Заявка от всех собственников так же подается </w:t>
      </w:r>
      <w:r w:rsidR="00FF1526" w:rsidRPr="00197A8E">
        <w:rPr>
          <w:rFonts w:ascii="Times New Roman" w:eastAsia="Times New Roman" w:hAnsi="Times New Roman" w:cs="Times New Roman"/>
          <w:color w:val="1C1C1C"/>
          <w:sz w:val="24"/>
          <w:szCs w:val="24"/>
          <w:lang w:eastAsia="ru-RU"/>
        </w:rPr>
        <w:t>для технологического присоединения</w:t>
      </w:r>
      <w:r w:rsidRPr="00197A8E">
        <w:rPr>
          <w:rFonts w:ascii="Times New Roman" w:eastAsia="Times New Roman" w:hAnsi="Times New Roman" w:cs="Times New Roman"/>
          <w:color w:val="1C1C1C"/>
          <w:sz w:val="24"/>
          <w:szCs w:val="24"/>
          <w:lang w:eastAsia="ru-RU"/>
        </w:rPr>
        <w:t xml:space="preserve"> объекта капитального строительства, разные части которого принадлежат различным собственникам (владельцам). </w:t>
      </w:r>
    </w:p>
    <w:p w:rsidR="00197A8E" w:rsidRPr="0051392A" w:rsidRDefault="002C5AB8" w:rsidP="001F254D">
      <w:pPr>
        <w:spacing w:before="100" w:beforeAutospacing="1" w:after="100" w:afterAutospacing="1" w:line="270" w:lineRule="atLeast"/>
        <w:ind w:firstLine="567"/>
        <w:jc w:val="both"/>
        <w:rPr>
          <w:rFonts w:ascii="Times New Roman" w:eastAsia="Times New Roman" w:hAnsi="Times New Roman" w:cs="Times New Roman"/>
          <w:color w:val="1C1C1C"/>
          <w:sz w:val="24"/>
          <w:szCs w:val="24"/>
          <w:lang w:eastAsia="ru-RU"/>
        </w:rPr>
      </w:pPr>
      <w:r w:rsidRPr="0051392A">
        <w:rPr>
          <w:rFonts w:ascii="Times New Roman" w:eastAsia="Times New Roman" w:hAnsi="Times New Roman" w:cs="Times New Roman"/>
          <w:color w:val="1C1C1C"/>
          <w:sz w:val="24"/>
          <w:szCs w:val="24"/>
          <w:lang w:eastAsia="ru-RU"/>
        </w:rPr>
        <w:t>2. З</w:t>
      </w:r>
      <w:r w:rsidR="00A3078A" w:rsidRPr="0051392A">
        <w:rPr>
          <w:rFonts w:ascii="Times New Roman" w:eastAsia="Times New Roman" w:hAnsi="Times New Roman" w:cs="Times New Roman"/>
          <w:color w:val="1C1C1C"/>
          <w:sz w:val="24"/>
          <w:szCs w:val="24"/>
          <w:lang w:eastAsia="ru-RU"/>
        </w:rPr>
        <w:t>аключение договора</w:t>
      </w:r>
      <w:r w:rsidRPr="0051392A">
        <w:rPr>
          <w:rFonts w:ascii="Times New Roman" w:eastAsia="Times New Roman" w:hAnsi="Times New Roman" w:cs="Times New Roman"/>
          <w:color w:val="1C1C1C"/>
          <w:sz w:val="24"/>
          <w:szCs w:val="24"/>
          <w:lang w:eastAsia="ru-RU"/>
        </w:rPr>
        <w:t xml:space="preserve"> (п.7, б)</w:t>
      </w:r>
    </w:p>
    <w:p w:rsidR="002C5AB8" w:rsidRPr="00197A8E" w:rsidRDefault="00A3078A" w:rsidP="00197A8E">
      <w:pPr>
        <w:spacing w:before="100" w:beforeAutospacing="1" w:after="100" w:afterAutospacing="1" w:line="270" w:lineRule="atLeast"/>
        <w:ind w:firstLine="567"/>
        <w:jc w:val="both"/>
        <w:rPr>
          <w:rFonts w:ascii="Times New Roman" w:eastAsia="Times New Roman" w:hAnsi="Times New Roman" w:cs="Times New Roman"/>
          <w:color w:val="1C1C1C"/>
          <w:sz w:val="24"/>
          <w:szCs w:val="24"/>
          <w:lang w:eastAsia="ru-RU"/>
        </w:rPr>
      </w:pPr>
      <w:r w:rsidRPr="00197A8E">
        <w:rPr>
          <w:rFonts w:ascii="Times New Roman" w:eastAsia="Times New Roman" w:hAnsi="Times New Roman" w:cs="Times New Roman"/>
          <w:color w:val="1C1C1C"/>
          <w:sz w:val="24"/>
          <w:szCs w:val="24"/>
          <w:lang w:eastAsia="ru-RU"/>
        </w:rPr>
        <w:t xml:space="preserve">Сетевая </w:t>
      </w:r>
      <w:r w:rsidR="002C5AB8" w:rsidRPr="00197A8E">
        <w:rPr>
          <w:rFonts w:ascii="Times New Roman" w:eastAsia="Times New Roman" w:hAnsi="Times New Roman" w:cs="Times New Roman"/>
          <w:color w:val="1C1C1C"/>
          <w:sz w:val="24"/>
          <w:szCs w:val="24"/>
          <w:lang w:eastAsia="ru-RU"/>
        </w:rPr>
        <w:t>компания</w:t>
      </w:r>
      <w:r w:rsidRPr="00197A8E">
        <w:rPr>
          <w:rFonts w:ascii="Times New Roman" w:eastAsia="Times New Roman" w:hAnsi="Times New Roman" w:cs="Times New Roman"/>
          <w:color w:val="1C1C1C"/>
          <w:sz w:val="24"/>
          <w:szCs w:val="24"/>
          <w:lang w:eastAsia="ru-RU"/>
        </w:rPr>
        <w:t xml:space="preserve">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в течение 30 дней со дня получения заявки, а при присоединении по индивидуальному проекту - со дня утверждения размера платы за технологическое присоединение уполномоченным органом исполнительной власти в области государственного регулирования тарифов. </w:t>
      </w:r>
    </w:p>
    <w:p w:rsidR="00197A8E" w:rsidRPr="00197A8E" w:rsidRDefault="00A3078A" w:rsidP="002C5AB8">
      <w:pPr>
        <w:spacing w:before="100" w:beforeAutospacing="1" w:after="100" w:afterAutospacing="1" w:line="270" w:lineRule="atLeast"/>
        <w:ind w:firstLine="567"/>
        <w:jc w:val="both"/>
        <w:rPr>
          <w:rFonts w:ascii="Times New Roman" w:eastAsia="Times New Roman" w:hAnsi="Times New Roman" w:cs="Times New Roman"/>
          <w:color w:val="1C1C1C"/>
          <w:sz w:val="24"/>
          <w:szCs w:val="24"/>
          <w:lang w:eastAsia="ru-RU"/>
        </w:rPr>
      </w:pPr>
      <w:r w:rsidRPr="00197A8E">
        <w:rPr>
          <w:rFonts w:ascii="Times New Roman" w:eastAsia="Times New Roman" w:hAnsi="Times New Roman" w:cs="Times New Roman"/>
          <w:color w:val="1C1C1C"/>
          <w:sz w:val="24"/>
          <w:szCs w:val="24"/>
          <w:lang w:eastAsia="ru-RU"/>
        </w:rPr>
        <w:t>Договор считается заключенным с даты поступления подписанного заявителем экземпляра договора в сетевую организацию (п</w:t>
      </w:r>
      <w:r w:rsidR="002C5AB8" w:rsidRPr="00197A8E">
        <w:rPr>
          <w:rFonts w:ascii="Times New Roman" w:eastAsia="Times New Roman" w:hAnsi="Times New Roman" w:cs="Times New Roman"/>
          <w:color w:val="1C1C1C"/>
          <w:sz w:val="24"/>
          <w:szCs w:val="24"/>
          <w:lang w:eastAsia="ru-RU"/>
        </w:rPr>
        <w:t>.</w:t>
      </w:r>
      <w:r w:rsidRPr="00197A8E">
        <w:rPr>
          <w:rFonts w:ascii="Times New Roman" w:eastAsia="Times New Roman" w:hAnsi="Times New Roman" w:cs="Times New Roman"/>
          <w:color w:val="1C1C1C"/>
          <w:sz w:val="24"/>
          <w:szCs w:val="24"/>
          <w:lang w:eastAsia="ru-RU"/>
        </w:rPr>
        <w:t xml:space="preserve">15). </w:t>
      </w:r>
    </w:p>
    <w:p w:rsidR="00A3078A" w:rsidRPr="00197A8E" w:rsidRDefault="00A3078A" w:rsidP="002C5AB8">
      <w:pPr>
        <w:spacing w:before="100" w:beforeAutospacing="1" w:after="100" w:afterAutospacing="1" w:line="270" w:lineRule="atLeast"/>
        <w:ind w:firstLine="567"/>
        <w:jc w:val="both"/>
        <w:rPr>
          <w:rFonts w:ascii="Times New Roman" w:eastAsia="Times New Roman" w:hAnsi="Times New Roman" w:cs="Times New Roman"/>
          <w:color w:val="1C1C1C"/>
          <w:sz w:val="24"/>
          <w:szCs w:val="24"/>
          <w:lang w:eastAsia="ru-RU"/>
        </w:rPr>
      </w:pPr>
      <w:r w:rsidRPr="00197A8E">
        <w:rPr>
          <w:rFonts w:ascii="Times New Roman" w:eastAsia="Times New Roman" w:hAnsi="Times New Roman" w:cs="Times New Roman"/>
          <w:color w:val="1C1C1C"/>
          <w:sz w:val="24"/>
          <w:szCs w:val="24"/>
          <w:lang w:eastAsia="ru-RU"/>
        </w:rPr>
        <w:lastRenderedPageBreak/>
        <w:t>В отношении заявителей, осуществляющих технологическое присоединение по одному источнику электроснабжения, максимальная мощность энергопринимающих устройств которых составляет свыше 15 и до 150 кВт включительно (с учетом ранее присоединенных в данной точке присоединения энергопринимающих устройств), в договоре (по желанию таких заявителей) предусматривается беспроцентная рассрочка платежа в размере 95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 даты подписания сторонами акта об осуществлении технологического присоединения. (п</w:t>
      </w:r>
      <w:r w:rsidR="002C5AB8" w:rsidRPr="00197A8E">
        <w:rPr>
          <w:rFonts w:ascii="Times New Roman" w:eastAsia="Times New Roman" w:hAnsi="Times New Roman" w:cs="Times New Roman"/>
          <w:color w:val="1C1C1C"/>
          <w:sz w:val="24"/>
          <w:szCs w:val="24"/>
          <w:lang w:eastAsia="ru-RU"/>
        </w:rPr>
        <w:t>.</w:t>
      </w:r>
      <w:r w:rsidRPr="00197A8E">
        <w:rPr>
          <w:rFonts w:ascii="Times New Roman" w:eastAsia="Times New Roman" w:hAnsi="Times New Roman" w:cs="Times New Roman"/>
          <w:color w:val="1C1C1C"/>
          <w:sz w:val="24"/>
          <w:szCs w:val="24"/>
          <w:lang w:eastAsia="ru-RU"/>
        </w:rPr>
        <w:t xml:space="preserve">17). </w:t>
      </w:r>
    </w:p>
    <w:p w:rsidR="00197A8E" w:rsidRPr="00197A8E" w:rsidRDefault="00197A8E" w:rsidP="00197A8E">
      <w:pPr>
        <w:spacing w:before="100" w:beforeAutospacing="1" w:after="100" w:afterAutospacing="1" w:line="270" w:lineRule="atLeast"/>
        <w:ind w:firstLine="567"/>
        <w:rPr>
          <w:rFonts w:ascii="Times New Roman" w:eastAsia="Times New Roman" w:hAnsi="Times New Roman" w:cs="Times New Roman"/>
          <w:color w:val="1C1C1C"/>
          <w:sz w:val="24"/>
          <w:szCs w:val="24"/>
          <w:lang w:eastAsia="ru-RU"/>
        </w:rPr>
      </w:pPr>
      <w:r w:rsidRPr="0051392A">
        <w:rPr>
          <w:rFonts w:ascii="Times New Roman" w:eastAsia="Times New Roman" w:hAnsi="Times New Roman" w:cs="Times New Roman"/>
          <w:color w:val="1C1C1C"/>
          <w:sz w:val="24"/>
          <w:szCs w:val="24"/>
          <w:lang w:eastAsia="ru-RU"/>
        </w:rPr>
        <w:t>3. В</w:t>
      </w:r>
      <w:r w:rsidR="00A3078A" w:rsidRPr="0051392A">
        <w:rPr>
          <w:rFonts w:ascii="Times New Roman" w:eastAsia="Times New Roman" w:hAnsi="Times New Roman" w:cs="Times New Roman"/>
          <w:color w:val="1C1C1C"/>
          <w:sz w:val="24"/>
          <w:szCs w:val="24"/>
          <w:lang w:eastAsia="ru-RU"/>
        </w:rPr>
        <w:t>ыполнение сторонами договора мероприятий, предусмотренных договором</w:t>
      </w:r>
      <w:r w:rsidR="00A3078A" w:rsidRPr="00197A8E">
        <w:rPr>
          <w:rFonts w:ascii="Times New Roman" w:eastAsia="Times New Roman" w:hAnsi="Times New Roman" w:cs="Times New Roman"/>
          <w:color w:val="1C1C1C"/>
          <w:sz w:val="24"/>
          <w:szCs w:val="24"/>
          <w:lang w:eastAsia="ru-RU"/>
        </w:rPr>
        <w:t xml:space="preserve"> </w:t>
      </w:r>
      <w:r w:rsidRPr="00197A8E">
        <w:rPr>
          <w:rFonts w:ascii="Times New Roman" w:eastAsia="Times New Roman" w:hAnsi="Times New Roman" w:cs="Times New Roman"/>
          <w:color w:val="1C1C1C"/>
          <w:sz w:val="24"/>
          <w:szCs w:val="24"/>
          <w:lang w:eastAsia="ru-RU"/>
        </w:rPr>
        <w:t>(п.7, в)</w:t>
      </w:r>
    </w:p>
    <w:p w:rsidR="001F254D" w:rsidRDefault="00A3078A" w:rsidP="001F254D">
      <w:pPr>
        <w:spacing w:before="100" w:beforeAutospacing="1" w:after="100" w:afterAutospacing="1" w:line="270" w:lineRule="atLeast"/>
        <w:ind w:firstLine="567"/>
        <w:jc w:val="both"/>
        <w:rPr>
          <w:rFonts w:ascii="Times New Roman" w:eastAsia="Times New Roman" w:hAnsi="Times New Roman" w:cs="Times New Roman"/>
          <w:color w:val="1C1C1C"/>
          <w:sz w:val="24"/>
          <w:szCs w:val="24"/>
          <w:lang w:eastAsia="ru-RU"/>
        </w:rPr>
      </w:pPr>
      <w:r w:rsidRPr="00197A8E">
        <w:rPr>
          <w:rFonts w:ascii="Times New Roman" w:eastAsia="Times New Roman" w:hAnsi="Times New Roman" w:cs="Times New Roman"/>
          <w:color w:val="1C1C1C"/>
          <w:sz w:val="24"/>
          <w:szCs w:val="24"/>
          <w:lang w:eastAsia="ru-RU"/>
        </w:rPr>
        <w:t>Срок осуществления мероприятий по технологическому пр</w:t>
      </w:r>
      <w:r w:rsidR="00197A8E" w:rsidRPr="00197A8E">
        <w:rPr>
          <w:rFonts w:ascii="Times New Roman" w:eastAsia="Times New Roman" w:hAnsi="Times New Roman" w:cs="Times New Roman"/>
          <w:color w:val="1C1C1C"/>
          <w:sz w:val="24"/>
          <w:szCs w:val="24"/>
          <w:lang w:eastAsia="ru-RU"/>
        </w:rPr>
        <w:t>исоединению со стороны сетевой компании</w:t>
      </w:r>
      <w:r w:rsidRPr="00197A8E">
        <w:rPr>
          <w:rFonts w:ascii="Times New Roman" w:eastAsia="Times New Roman" w:hAnsi="Times New Roman" w:cs="Times New Roman"/>
          <w:color w:val="1C1C1C"/>
          <w:sz w:val="24"/>
          <w:szCs w:val="24"/>
          <w:lang w:eastAsia="ru-RU"/>
        </w:rPr>
        <w:t xml:space="preserve"> при условии исполнения заявителем своих об</w:t>
      </w:r>
      <w:r w:rsidR="00197A8E">
        <w:rPr>
          <w:rFonts w:ascii="Times New Roman" w:eastAsia="Times New Roman" w:hAnsi="Times New Roman" w:cs="Times New Roman"/>
          <w:color w:val="1C1C1C"/>
          <w:sz w:val="24"/>
          <w:szCs w:val="24"/>
          <w:lang w:eastAsia="ru-RU"/>
        </w:rPr>
        <w:t xml:space="preserve">язательств по договору не может </w:t>
      </w:r>
      <w:r w:rsidRPr="00197A8E">
        <w:rPr>
          <w:rFonts w:ascii="Times New Roman" w:eastAsia="Times New Roman" w:hAnsi="Times New Roman" w:cs="Times New Roman"/>
          <w:color w:val="1C1C1C"/>
          <w:sz w:val="24"/>
          <w:szCs w:val="24"/>
          <w:lang w:eastAsia="ru-RU"/>
        </w:rPr>
        <w:t>превышать:</w:t>
      </w:r>
    </w:p>
    <w:p w:rsidR="00A3078A" w:rsidRPr="00197A8E" w:rsidRDefault="00A3078A" w:rsidP="001F254D">
      <w:pPr>
        <w:spacing w:before="100" w:beforeAutospacing="1" w:after="100" w:afterAutospacing="1" w:line="270" w:lineRule="atLeast"/>
        <w:ind w:firstLine="567"/>
        <w:jc w:val="both"/>
        <w:rPr>
          <w:rFonts w:ascii="Times New Roman" w:eastAsia="Times New Roman" w:hAnsi="Times New Roman" w:cs="Times New Roman"/>
          <w:color w:val="1C1C1C"/>
          <w:sz w:val="24"/>
          <w:szCs w:val="24"/>
          <w:lang w:eastAsia="ru-RU"/>
        </w:rPr>
      </w:pPr>
      <w:r w:rsidRPr="00197A8E">
        <w:rPr>
          <w:rFonts w:ascii="Times New Roman" w:eastAsia="Times New Roman" w:hAnsi="Times New Roman" w:cs="Times New Roman"/>
          <w:color w:val="1C1C1C"/>
          <w:sz w:val="24"/>
          <w:szCs w:val="24"/>
          <w:lang w:eastAsia="ru-RU"/>
        </w:rPr>
        <w:t xml:space="preserve">15 рабочих дней (если в заявке не указан более продолжительный срок) - для заявителей, в целях временного (на срок не более 6 месяцев) технологического присоединения передвижных объектов с максимальной мощностью до 100 кВт,, в случае если расстояние от энергопринимающего устройства заявителя до существующих электрических сетей необходимого класса напряжения составляет не более 300 метров; </w:t>
      </w:r>
      <w:r w:rsidRPr="00197A8E">
        <w:rPr>
          <w:rFonts w:ascii="Times New Roman" w:eastAsia="Times New Roman" w:hAnsi="Times New Roman" w:cs="Times New Roman"/>
          <w:color w:val="1C1C1C"/>
          <w:sz w:val="24"/>
          <w:szCs w:val="24"/>
          <w:lang w:eastAsia="ru-RU"/>
        </w:rPr>
        <w:br/>
      </w:r>
      <w:r w:rsidR="00197A8E" w:rsidRPr="00197A8E">
        <w:rPr>
          <w:rFonts w:ascii="Times New Roman" w:eastAsia="Times New Roman" w:hAnsi="Times New Roman" w:cs="Times New Roman"/>
          <w:color w:val="1C1C1C"/>
          <w:sz w:val="24"/>
          <w:szCs w:val="24"/>
          <w:lang w:eastAsia="ru-RU"/>
        </w:rPr>
        <w:t xml:space="preserve">          </w:t>
      </w:r>
      <w:r w:rsidRPr="00197A8E">
        <w:rPr>
          <w:rFonts w:ascii="Times New Roman" w:eastAsia="Times New Roman" w:hAnsi="Times New Roman" w:cs="Times New Roman"/>
          <w:color w:val="1C1C1C"/>
          <w:sz w:val="24"/>
          <w:szCs w:val="24"/>
          <w:lang w:eastAsia="ru-RU"/>
        </w:rPr>
        <w:t xml:space="preserve">6 месяцев - для заявителей -физических лиц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присоединенной в данной точке присоединения мощности),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юридических лиц и индивидуальных предпринимателей в целях технологического присоединения по одному источнику электроснабжения энергопринимающих устройств, максимальная мощность которых составляет до 150 кВт,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w:t>
      </w:r>
      <w:r w:rsidRPr="00197A8E">
        <w:rPr>
          <w:rFonts w:ascii="Times New Roman" w:eastAsia="Times New Roman" w:hAnsi="Times New Roman" w:cs="Times New Roman"/>
          <w:color w:val="1C1C1C"/>
          <w:sz w:val="24"/>
          <w:szCs w:val="24"/>
          <w:lang w:eastAsia="ru-RU"/>
        </w:rPr>
        <w:br/>
      </w:r>
      <w:r w:rsidR="00197A8E" w:rsidRPr="00197A8E">
        <w:rPr>
          <w:rFonts w:ascii="Times New Roman" w:eastAsia="Times New Roman" w:hAnsi="Times New Roman" w:cs="Times New Roman"/>
          <w:color w:val="1C1C1C"/>
          <w:sz w:val="24"/>
          <w:szCs w:val="24"/>
          <w:lang w:eastAsia="ru-RU"/>
        </w:rPr>
        <w:t xml:space="preserve">        </w:t>
      </w:r>
      <w:r w:rsidRPr="00197A8E">
        <w:rPr>
          <w:rFonts w:ascii="Times New Roman" w:eastAsia="Times New Roman" w:hAnsi="Times New Roman" w:cs="Times New Roman"/>
          <w:color w:val="1C1C1C"/>
          <w:sz w:val="24"/>
          <w:szCs w:val="24"/>
          <w:lang w:eastAsia="ru-RU"/>
        </w:rPr>
        <w:t xml:space="preserve">1 год - для заявителей, максимальная мощность энергопринимающих устройств которых составляет менее 670 кВт, если более короткие сроки не предусмотрены соответствующей инвестиционной программой или соглашением сторон; </w:t>
      </w:r>
      <w:r w:rsidRPr="00197A8E">
        <w:rPr>
          <w:rFonts w:ascii="Times New Roman" w:eastAsia="Times New Roman" w:hAnsi="Times New Roman" w:cs="Times New Roman"/>
          <w:color w:val="1C1C1C"/>
          <w:sz w:val="24"/>
          <w:szCs w:val="24"/>
          <w:lang w:eastAsia="ru-RU"/>
        </w:rPr>
        <w:br/>
      </w:r>
      <w:r w:rsidR="00197A8E" w:rsidRPr="00197A8E">
        <w:rPr>
          <w:rFonts w:ascii="Times New Roman" w:eastAsia="Times New Roman" w:hAnsi="Times New Roman" w:cs="Times New Roman"/>
          <w:color w:val="1C1C1C"/>
          <w:sz w:val="24"/>
          <w:szCs w:val="24"/>
          <w:lang w:eastAsia="ru-RU"/>
        </w:rPr>
        <w:t xml:space="preserve">         </w:t>
      </w:r>
      <w:r w:rsidRPr="00197A8E">
        <w:rPr>
          <w:rFonts w:ascii="Times New Roman" w:eastAsia="Times New Roman" w:hAnsi="Times New Roman" w:cs="Times New Roman"/>
          <w:color w:val="1C1C1C"/>
          <w:sz w:val="24"/>
          <w:szCs w:val="24"/>
          <w:lang w:eastAsia="ru-RU"/>
        </w:rPr>
        <w:t>2 года - для заявителей, максимальная мощность энергопринимающих устройств которых составляет не менее 670 кВт, если иные сроки (но не более 4 лет) не предусмотрены соответствующей инвестиционной программой или соглашением сторон (п</w:t>
      </w:r>
      <w:r w:rsidR="00197A8E" w:rsidRPr="00197A8E">
        <w:rPr>
          <w:rFonts w:ascii="Times New Roman" w:eastAsia="Times New Roman" w:hAnsi="Times New Roman" w:cs="Times New Roman"/>
          <w:color w:val="1C1C1C"/>
          <w:sz w:val="24"/>
          <w:szCs w:val="24"/>
          <w:lang w:eastAsia="ru-RU"/>
        </w:rPr>
        <w:t>.</w:t>
      </w:r>
      <w:r w:rsidRPr="00197A8E">
        <w:rPr>
          <w:rFonts w:ascii="Times New Roman" w:eastAsia="Times New Roman" w:hAnsi="Times New Roman" w:cs="Times New Roman"/>
          <w:color w:val="1C1C1C"/>
          <w:sz w:val="24"/>
          <w:szCs w:val="24"/>
          <w:lang w:eastAsia="ru-RU"/>
        </w:rPr>
        <w:t xml:space="preserve">16). </w:t>
      </w:r>
    </w:p>
    <w:p w:rsidR="00197A8E" w:rsidRPr="001F254D" w:rsidRDefault="001F254D" w:rsidP="001F254D">
      <w:pPr>
        <w:spacing w:before="100" w:beforeAutospacing="1" w:after="100" w:afterAutospacing="1" w:line="270" w:lineRule="atLeast"/>
        <w:ind w:firstLine="567"/>
        <w:jc w:val="both"/>
        <w:rPr>
          <w:rFonts w:ascii="Times New Roman" w:eastAsia="Times New Roman" w:hAnsi="Times New Roman" w:cs="Times New Roman"/>
          <w:b/>
          <w:color w:val="1C1C1C"/>
          <w:sz w:val="24"/>
          <w:szCs w:val="24"/>
          <w:lang w:eastAsia="ru-RU"/>
        </w:rPr>
      </w:pPr>
      <w:r w:rsidRPr="00FF1526">
        <w:rPr>
          <w:rFonts w:ascii="Times New Roman" w:eastAsia="Times New Roman" w:hAnsi="Times New Roman" w:cs="Times New Roman"/>
          <w:color w:val="1C1C1C"/>
          <w:sz w:val="24"/>
          <w:szCs w:val="24"/>
          <w:lang w:eastAsia="ru-RU"/>
        </w:rPr>
        <w:t>4.</w:t>
      </w:r>
      <w:r>
        <w:rPr>
          <w:rFonts w:ascii="Times New Roman" w:eastAsia="Times New Roman" w:hAnsi="Times New Roman" w:cs="Times New Roman"/>
          <w:b/>
          <w:color w:val="1C1C1C"/>
          <w:sz w:val="24"/>
          <w:szCs w:val="24"/>
          <w:lang w:eastAsia="ru-RU"/>
        </w:rPr>
        <w:t xml:space="preserve"> </w:t>
      </w:r>
      <w:r w:rsidR="00197A8E" w:rsidRPr="001F254D">
        <w:rPr>
          <w:rFonts w:ascii="Times New Roman" w:eastAsia="Times New Roman" w:hAnsi="Times New Roman" w:cs="Times New Roman"/>
          <w:color w:val="1C1C1C"/>
          <w:sz w:val="24"/>
          <w:szCs w:val="24"/>
          <w:lang w:eastAsia="ru-RU"/>
        </w:rPr>
        <w:t>Составление акта о технологическом присоединении, акта разграничения балансовой принадлежности, акта разграничения эксплуатационной ответственности сторон, а также акта согласования технологической и (или) аварийной брони.</w:t>
      </w:r>
    </w:p>
    <w:p w:rsidR="00197A8E" w:rsidRDefault="00197A8E" w:rsidP="001F254D">
      <w:pPr>
        <w:shd w:val="clear" w:color="auto" w:fill="FFFFFF"/>
        <w:spacing w:after="0" w:line="240" w:lineRule="auto"/>
        <w:ind w:firstLine="567"/>
        <w:jc w:val="both"/>
        <w:rPr>
          <w:rFonts w:ascii="Times New Roman" w:eastAsia="Times New Roman" w:hAnsi="Times New Roman" w:cs="Times New Roman"/>
          <w:color w:val="1C1C1C"/>
          <w:sz w:val="24"/>
          <w:szCs w:val="24"/>
          <w:lang w:eastAsia="ru-RU"/>
        </w:rPr>
      </w:pPr>
      <w:r w:rsidRPr="00FF1526">
        <w:rPr>
          <w:rFonts w:ascii="Times New Roman" w:eastAsia="Times New Roman" w:hAnsi="Times New Roman" w:cs="Times New Roman"/>
          <w:color w:val="1C1C1C"/>
          <w:sz w:val="24"/>
          <w:szCs w:val="24"/>
          <w:lang w:eastAsia="ru-RU"/>
        </w:rPr>
        <w:t>5.</w:t>
      </w:r>
      <w:r w:rsidR="001F254D" w:rsidRPr="00FF1526">
        <w:rPr>
          <w:rFonts w:ascii="Times New Roman" w:eastAsia="Times New Roman" w:hAnsi="Times New Roman" w:cs="Times New Roman"/>
          <w:color w:val="1C1C1C"/>
          <w:sz w:val="24"/>
          <w:szCs w:val="24"/>
          <w:lang w:eastAsia="ru-RU"/>
        </w:rPr>
        <w:t xml:space="preserve"> </w:t>
      </w:r>
      <w:r w:rsidRPr="00FF1526">
        <w:rPr>
          <w:rFonts w:ascii="Times New Roman" w:eastAsia="Times New Roman" w:hAnsi="Times New Roman" w:cs="Times New Roman"/>
          <w:color w:val="1C1C1C"/>
          <w:sz w:val="24"/>
          <w:szCs w:val="24"/>
          <w:lang w:eastAsia="ru-RU"/>
        </w:rPr>
        <w:t xml:space="preserve">Получение разрешения </w:t>
      </w:r>
      <w:hyperlink r:id="rId4" w:anchor="block_1002" w:history="1">
        <w:r w:rsidRPr="00FF1526">
          <w:rPr>
            <w:rFonts w:ascii="Times New Roman" w:eastAsia="Times New Roman" w:hAnsi="Times New Roman" w:cs="Times New Roman"/>
            <w:color w:val="1C1C1C"/>
            <w:sz w:val="24"/>
            <w:szCs w:val="24"/>
            <w:lang w:eastAsia="ru-RU"/>
          </w:rPr>
          <w:t>органа федерального государственного энергетического надзора</w:t>
        </w:r>
      </w:hyperlink>
      <w:r w:rsidRPr="00FF1526">
        <w:rPr>
          <w:rFonts w:ascii="Times New Roman" w:eastAsia="Times New Roman" w:hAnsi="Times New Roman" w:cs="Times New Roman"/>
          <w:color w:val="1C1C1C"/>
          <w:sz w:val="24"/>
          <w:szCs w:val="24"/>
          <w:lang w:eastAsia="ru-RU"/>
        </w:rPr>
        <w:t xml:space="preserve"> на допуск к эксплуатации объектов заявителя, за</w:t>
      </w:r>
      <w:r w:rsidRPr="001F254D">
        <w:rPr>
          <w:rFonts w:ascii="Times New Roman" w:eastAsia="Times New Roman" w:hAnsi="Times New Roman" w:cs="Times New Roman"/>
          <w:color w:val="1C1C1C"/>
          <w:sz w:val="24"/>
          <w:szCs w:val="24"/>
          <w:lang w:eastAsia="ru-RU"/>
        </w:rPr>
        <w:t xml:space="preserve"> исключением объектов лиц, максимальная мощность энергопринимающих устройств которых составляет свыше 150 кВт и менее 670 кВт),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10 кВ включительно, и объектов лиц,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Если заявка, направляется заявителем </w:t>
      </w:r>
      <w:r w:rsidRPr="001F254D">
        <w:rPr>
          <w:rFonts w:ascii="Times New Roman" w:eastAsia="Times New Roman" w:hAnsi="Times New Roman" w:cs="Times New Roman"/>
          <w:color w:val="1C1C1C"/>
          <w:sz w:val="24"/>
          <w:szCs w:val="24"/>
          <w:lang w:eastAsia="ru-RU"/>
        </w:rPr>
        <w:lastRenderedPageBreak/>
        <w:t>в целях временного технологического присоединения</w:t>
      </w:r>
      <w:r w:rsidR="001F254D">
        <w:rPr>
          <w:rFonts w:ascii="Times New Roman" w:eastAsia="Times New Roman" w:hAnsi="Times New Roman" w:cs="Times New Roman"/>
          <w:color w:val="1C1C1C"/>
          <w:sz w:val="24"/>
          <w:szCs w:val="24"/>
          <w:lang w:eastAsia="ru-RU"/>
        </w:rPr>
        <w:t xml:space="preserve">, </w:t>
      </w:r>
      <w:r w:rsidRPr="001F254D">
        <w:rPr>
          <w:rFonts w:ascii="Times New Roman" w:eastAsia="Times New Roman" w:hAnsi="Times New Roman" w:cs="Times New Roman"/>
          <w:color w:val="1C1C1C"/>
          <w:sz w:val="24"/>
          <w:szCs w:val="24"/>
          <w:lang w:eastAsia="ru-RU"/>
        </w:rPr>
        <w:t xml:space="preserve">а </w:t>
      </w:r>
      <w:r w:rsidR="00FF1526" w:rsidRPr="001F254D">
        <w:rPr>
          <w:rFonts w:ascii="Times New Roman" w:eastAsia="Times New Roman" w:hAnsi="Times New Roman" w:cs="Times New Roman"/>
          <w:color w:val="1C1C1C"/>
          <w:sz w:val="24"/>
          <w:szCs w:val="24"/>
          <w:lang w:eastAsia="ru-RU"/>
        </w:rPr>
        <w:t>также</w:t>
      </w:r>
      <w:r w:rsidRPr="001F254D">
        <w:rPr>
          <w:rFonts w:ascii="Times New Roman" w:eastAsia="Times New Roman" w:hAnsi="Times New Roman" w:cs="Times New Roman"/>
          <w:color w:val="1C1C1C"/>
          <w:sz w:val="24"/>
          <w:szCs w:val="24"/>
          <w:lang w:eastAsia="ru-RU"/>
        </w:rPr>
        <w:t xml:space="preserve"> заявка на объекты,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w:t>
      </w:r>
      <w:r w:rsidR="001F254D">
        <w:rPr>
          <w:rFonts w:ascii="Times New Roman" w:eastAsia="Times New Roman" w:hAnsi="Times New Roman" w:cs="Times New Roman"/>
          <w:color w:val="1C1C1C"/>
          <w:sz w:val="24"/>
          <w:szCs w:val="24"/>
          <w:lang w:eastAsia="ru-RU"/>
        </w:rPr>
        <w:t xml:space="preserve"> (п.7, г</w:t>
      </w:r>
      <w:r w:rsidR="001C2FD8">
        <w:rPr>
          <w:rFonts w:ascii="Times New Roman" w:eastAsia="Times New Roman" w:hAnsi="Times New Roman" w:cs="Times New Roman"/>
          <w:color w:val="1C1C1C"/>
          <w:sz w:val="24"/>
          <w:szCs w:val="24"/>
          <w:lang w:eastAsia="ru-RU"/>
        </w:rPr>
        <w:t>, п.12 (1), 13, 14</w:t>
      </w:r>
      <w:r w:rsidR="001F254D">
        <w:rPr>
          <w:rFonts w:ascii="Times New Roman" w:eastAsia="Times New Roman" w:hAnsi="Times New Roman" w:cs="Times New Roman"/>
          <w:color w:val="1C1C1C"/>
          <w:sz w:val="24"/>
          <w:szCs w:val="24"/>
          <w:lang w:eastAsia="ru-RU"/>
        </w:rPr>
        <w:t>)</w:t>
      </w:r>
    </w:p>
    <w:p w:rsidR="001F254D" w:rsidRDefault="001F254D" w:rsidP="001F254D">
      <w:pPr>
        <w:shd w:val="clear" w:color="auto" w:fill="FFFFFF"/>
        <w:spacing w:after="0" w:line="240" w:lineRule="auto"/>
        <w:ind w:firstLine="567"/>
        <w:jc w:val="both"/>
        <w:rPr>
          <w:rFonts w:ascii="Times New Roman" w:eastAsia="Times New Roman" w:hAnsi="Times New Roman" w:cs="Times New Roman"/>
          <w:color w:val="1C1C1C"/>
          <w:sz w:val="24"/>
          <w:szCs w:val="24"/>
          <w:lang w:eastAsia="ru-RU"/>
        </w:rPr>
      </w:pPr>
    </w:p>
    <w:p w:rsidR="001F254D" w:rsidRPr="00FF1526" w:rsidRDefault="00FF1526" w:rsidP="001F254D">
      <w:pPr>
        <w:shd w:val="clear" w:color="auto" w:fill="FFFFFF"/>
        <w:spacing w:after="0" w:line="240" w:lineRule="auto"/>
        <w:ind w:firstLine="567"/>
        <w:jc w:val="both"/>
        <w:rPr>
          <w:rFonts w:ascii="Times New Roman" w:eastAsia="Times New Roman" w:hAnsi="Times New Roman" w:cs="Times New Roman"/>
          <w:color w:val="1C1C1C"/>
          <w:sz w:val="24"/>
          <w:szCs w:val="24"/>
          <w:lang w:eastAsia="ru-RU"/>
        </w:rPr>
      </w:pPr>
      <w:r>
        <w:rPr>
          <w:rFonts w:ascii="Times New Roman" w:eastAsia="Times New Roman" w:hAnsi="Times New Roman" w:cs="Times New Roman"/>
          <w:color w:val="1C1C1C"/>
          <w:sz w:val="24"/>
          <w:szCs w:val="24"/>
          <w:lang w:eastAsia="ru-RU"/>
        </w:rPr>
        <w:t>6</w:t>
      </w:r>
      <w:r w:rsidR="001F254D" w:rsidRPr="00FF1526">
        <w:rPr>
          <w:rFonts w:ascii="Times New Roman" w:eastAsia="Times New Roman" w:hAnsi="Times New Roman" w:cs="Times New Roman"/>
          <w:color w:val="1C1C1C"/>
          <w:sz w:val="24"/>
          <w:szCs w:val="24"/>
          <w:lang w:eastAsia="ru-RU"/>
        </w:rPr>
        <w:t>. О</w:t>
      </w:r>
      <w:r w:rsidR="00A3078A" w:rsidRPr="00FF1526">
        <w:rPr>
          <w:rFonts w:ascii="Times New Roman" w:eastAsia="Times New Roman" w:hAnsi="Times New Roman" w:cs="Times New Roman"/>
          <w:color w:val="1C1C1C"/>
          <w:sz w:val="24"/>
          <w:szCs w:val="24"/>
          <w:lang w:eastAsia="ru-RU"/>
        </w:rPr>
        <w:t xml:space="preserve">существление сетевой </w:t>
      </w:r>
      <w:r w:rsidR="001F254D" w:rsidRPr="00FF1526">
        <w:rPr>
          <w:rFonts w:ascii="Times New Roman" w:eastAsia="Times New Roman" w:hAnsi="Times New Roman" w:cs="Times New Roman"/>
          <w:color w:val="1C1C1C"/>
          <w:sz w:val="24"/>
          <w:szCs w:val="24"/>
          <w:lang w:eastAsia="ru-RU"/>
        </w:rPr>
        <w:t>компанией</w:t>
      </w:r>
      <w:r w:rsidR="00A3078A" w:rsidRPr="00FF1526">
        <w:rPr>
          <w:rFonts w:ascii="Times New Roman" w:eastAsia="Times New Roman" w:hAnsi="Times New Roman" w:cs="Times New Roman"/>
          <w:color w:val="1C1C1C"/>
          <w:sz w:val="24"/>
          <w:szCs w:val="24"/>
          <w:lang w:eastAsia="ru-RU"/>
        </w:rPr>
        <w:t xml:space="preserve"> фактического присоединения объектов заявителя к электрическим сетям. Под фактическим присоединением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заявителя (энергопринимающих устройств) без осуществления фактической подачи (приема) напряжения и мощности на объекты заявителя (фиксация коммутационного ап</w:t>
      </w:r>
      <w:r w:rsidR="001F254D" w:rsidRPr="00FF1526">
        <w:rPr>
          <w:rFonts w:ascii="Times New Roman" w:eastAsia="Times New Roman" w:hAnsi="Times New Roman" w:cs="Times New Roman"/>
          <w:color w:val="1C1C1C"/>
          <w:sz w:val="24"/>
          <w:szCs w:val="24"/>
          <w:lang w:eastAsia="ru-RU"/>
        </w:rPr>
        <w:t>парата в положении "отключено") (п.7, г.1)</w:t>
      </w:r>
    </w:p>
    <w:p w:rsidR="001F254D" w:rsidRPr="00FF1526" w:rsidRDefault="001F254D" w:rsidP="001F254D">
      <w:pPr>
        <w:shd w:val="clear" w:color="auto" w:fill="FFFFFF"/>
        <w:spacing w:after="0" w:line="240" w:lineRule="auto"/>
        <w:ind w:firstLine="567"/>
        <w:jc w:val="both"/>
        <w:rPr>
          <w:rFonts w:ascii="Times New Roman" w:eastAsia="Times New Roman" w:hAnsi="Times New Roman" w:cs="Times New Roman"/>
          <w:color w:val="1C1C1C"/>
          <w:sz w:val="24"/>
          <w:szCs w:val="24"/>
          <w:lang w:eastAsia="ru-RU"/>
        </w:rPr>
      </w:pPr>
    </w:p>
    <w:p w:rsidR="00A3078A" w:rsidRPr="00FF1526" w:rsidRDefault="00FF1526" w:rsidP="001F254D">
      <w:pPr>
        <w:shd w:val="clear" w:color="auto" w:fill="FFFFFF"/>
        <w:spacing w:after="0" w:line="240" w:lineRule="auto"/>
        <w:ind w:firstLine="567"/>
        <w:jc w:val="both"/>
        <w:rPr>
          <w:rFonts w:ascii="Times New Roman" w:eastAsia="Times New Roman" w:hAnsi="Times New Roman" w:cs="Times New Roman"/>
          <w:color w:val="1C1C1C"/>
          <w:sz w:val="24"/>
          <w:szCs w:val="24"/>
          <w:lang w:eastAsia="ru-RU"/>
        </w:rPr>
      </w:pPr>
      <w:r>
        <w:rPr>
          <w:rFonts w:ascii="Times New Roman" w:eastAsia="Times New Roman" w:hAnsi="Times New Roman" w:cs="Times New Roman"/>
          <w:color w:val="1C1C1C"/>
          <w:sz w:val="24"/>
          <w:szCs w:val="24"/>
          <w:lang w:eastAsia="ru-RU"/>
        </w:rPr>
        <w:t>7</w:t>
      </w:r>
      <w:r w:rsidR="001F254D" w:rsidRPr="00FF1526">
        <w:rPr>
          <w:rFonts w:ascii="Times New Roman" w:eastAsia="Times New Roman" w:hAnsi="Times New Roman" w:cs="Times New Roman"/>
          <w:color w:val="1C1C1C"/>
          <w:sz w:val="24"/>
          <w:szCs w:val="24"/>
          <w:lang w:eastAsia="ru-RU"/>
        </w:rPr>
        <w:t>. Ф</w:t>
      </w:r>
      <w:r w:rsidR="00A3078A" w:rsidRPr="00FF1526">
        <w:rPr>
          <w:rFonts w:ascii="Times New Roman" w:eastAsia="Times New Roman" w:hAnsi="Times New Roman" w:cs="Times New Roman"/>
          <w:color w:val="1C1C1C"/>
          <w:sz w:val="24"/>
          <w:szCs w:val="24"/>
          <w:lang w:eastAsia="ru-RU"/>
        </w:rPr>
        <w:t>актический прием (подача) напряжения и мощности, осуществляемый путем включения коммутационного аппарата (фиксация коммутационного ап</w:t>
      </w:r>
      <w:r w:rsidR="001F254D" w:rsidRPr="00FF1526">
        <w:rPr>
          <w:rFonts w:ascii="Times New Roman" w:eastAsia="Times New Roman" w:hAnsi="Times New Roman" w:cs="Times New Roman"/>
          <w:color w:val="1C1C1C"/>
          <w:sz w:val="24"/>
          <w:szCs w:val="24"/>
          <w:lang w:eastAsia="ru-RU"/>
        </w:rPr>
        <w:t>парата в положении "включено") (п7, г.2)</w:t>
      </w:r>
    </w:p>
    <w:p w:rsidR="00A3078A" w:rsidRDefault="00A3078A" w:rsidP="00A3078A">
      <w:pPr>
        <w:spacing w:after="0" w:line="300" w:lineRule="atLeast"/>
        <w:ind w:firstLine="708"/>
        <w:jc w:val="both"/>
        <w:rPr>
          <w:rFonts w:ascii="Times New Roman" w:eastAsia="Times New Roman" w:hAnsi="Times New Roman" w:cs="Times New Roman"/>
          <w:b/>
          <w:color w:val="1C1C1C"/>
          <w:sz w:val="24"/>
          <w:szCs w:val="24"/>
          <w:lang w:eastAsia="ru-RU"/>
        </w:rPr>
      </w:pPr>
    </w:p>
    <w:p w:rsidR="001C2FD8" w:rsidRDefault="001C2FD8" w:rsidP="00A3078A">
      <w:pPr>
        <w:spacing w:after="0" w:line="300" w:lineRule="atLeast"/>
        <w:ind w:firstLine="708"/>
        <w:jc w:val="both"/>
        <w:rPr>
          <w:rFonts w:ascii="Times New Roman" w:eastAsia="Times New Roman" w:hAnsi="Times New Roman" w:cs="Times New Roman"/>
          <w:b/>
          <w:color w:val="1C1C1C"/>
          <w:sz w:val="24"/>
          <w:szCs w:val="24"/>
          <w:lang w:eastAsia="ru-RU"/>
        </w:rPr>
      </w:pPr>
    </w:p>
    <w:p w:rsidR="001F254D" w:rsidRPr="00FF1526" w:rsidRDefault="001F254D" w:rsidP="00FF1526">
      <w:pPr>
        <w:spacing w:before="100" w:beforeAutospacing="1" w:after="100" w:afterAutospacing="1" w:line="270" w:lineRule="atLeast"/>
        <w:jc w:val="center"/>
        <w:rPr>
          <w:rFonts w:ascii="Times New Roman" w:eastAsia="Times New Roman" w:hAnsi="Times New Roman" w:cs="Times New Roman"/>
          <w:b/>
          <w:i/>
          <w:color w:val="1C1C1C"/>
          <w:sz w:val="28"/>
          <w:szCs w:val="28"/>
          <w:lang w:eastAsia="ru-RU"/>
        </w:rPr>
      </w:pPr>
      <w:r w:rsidRPr="00FF1526">
        <w:rPr>
          <w:rFonts w:ascii="Times New Roman" w:eastAsia="Times New Roman" w:hAnsi="Times New Roman" w:cs="Times New Roman"/>
          <w:b/>
          <w:i/>
          <w:color w:val="1C1C1C"/>
          <w:sz w:val="28"/>
          <w:szCs w:val="28"/>
          <w:lang w:eastAsia="ru-RU"/>
        </w:rPr>
        <w:t>Мероприятия по технологическому присоединению включают в себя:</w:t>
      </w:r>
    </w:p>
    <w:p w:rsidR="00624971" w:rsidRPr="00FF1526" w:rsidRDefault="00624971" w:rsidP="00624971">
      <w:pPr>
        <w:spacing w:before="100" w:beforeAutospacing="1" w:after="100" w:afterAutospacing="1" w:line="240" w:lineRule="auto"/>
        <w:jc w:val="center"/>
        <w:rPr>
          <w:rFonts w:ascii="Times New Roman" w:eastAsia="Times New Roman" w:hAnsi="Times New Roman" w:cs="Times New Roman"/>
          <w:b/>
          <w:i/>
          <w:color w:val="1C1C1C"/>
          <w:sz w:val="24"/>
          <w:szCs w:val="24"/>
          <w:lang w:eastAsia="ru-RU"/>
        </w:rPr>
      </w:pPr>
      <w:r w:rsidRPr="00FF1526">
        <w:rPr>
          <w:rFonts w:ascii="Times New Roman" w:eastAsia="Times New Roman" w:hAnsi="Times New Roman" w:cs="Times New Roman"/>
          <w:b/>
          <w:i/>
          <w:color w:val="1C1C1C"/>
          <w:sz w:val="24"/>
          <w:szCs w:val="24"/>
          <w:lang w:eastAsia="ru-RU"/>
        </w:rPr>
        <w:t>(п. 18 Постановления ПРФ №861 от 27.12.04г)</w:t>
      </w:r>
    </w:p>
    <w:p w:rsidR="00491606" w:rsidRPr="001C2FD8" w:rsidRDefault="00491606" w:rsidP="001C2FD8">
      <w:pPr>
        <w:spacing w:after="0" w:line="300" w:lineRule="atLeast"/>
        <w:ind w:firstLine="708"/>
        <w:jc w:val="both"/>
        <w:rPr>
          <w:rFonts w:ascii="Times New Roman" w:eastAsia="Times New Roman" w:hAnsi="Times New Roman" w:cs="Times New Roman"/>
          <w:color w:val="1C1C1C"/>
          <w:sz w:val="24"/>
          <w:szCs w:val="24"/>
          <w:lang w:eastAsia="ru-RU"/>
        </w:rPr>
      </w:pPr>
      <w:r w:rsidRPr="001C2FD8">
        <w:rPr>
          <w:rFonts w:ascii="Times New Roman" w:eastAsia="Times New Roman" w:hAnsi="Times New Roman" w:cs="Times New Roman"/>
          <w:color w:val="1C1C1C"/>
          <w:sz w:val="24"/>
          <w:szCs w:val="24"/>
          <w:lang w:eastAsia="ru-RU"/>
        </w:rPr>
        <w:t xml:space="preserve">а) подготовку, выдачу сетевой организацией технических условий и их согласование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а в случае выдачи технических условий электростанцией - согласование их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и со смежными сетевыми организациями; </w:t>
      </w:r>
    </w:p>
    <w:p w:rsidR="00491606" w:rsidRPr="001C2FD8" w:rsidRDefault="00491606" w:rsidP="001C2FD8">
      <w:pPr>
        <w:spacing w:after="0" w:line="300" w:lineRule="atLeast"/>
        <w:ind w:firstLine="708"/>
        <w:jc w:val="both"/>
        <w:rPr>
          <w:rFonts w:ascii="Times New Roman" w:eastAsia="Times New Roman" w:hAnsi="Times New Roman" w:cs="Times New Roman"/>
          <w:color w:val="1C1C1C"/>
          <w:sz w:val="24"/>
          <w:szCs w:val="24"/>
          <w:lang w:eastAsia="ru-RU"/>
        </w:rPr>
      </w:pPr>
      <w:r w:rsidRPr="001C2FD8">
        <w:rPr>
          <w:rFonts w:ascii="Times New Roman" w:eastAsia="Times New Roman" w:hAnsi="Times New Roman" w:cs="Times New Roman"/>
          <w:color w:val="1C1C1C"/>
          <w:sz w:val="24"/>
          <w:szCs w:val="24"/>
          <w:lang w:eastAsia="ru-RU"/>
        </w:rPr>
        <w:t>б) разработку сетевой организацией проектной документации согласно обязательствам, предусмотренным техническими условиями;</w:t>
      </w:r>
    </w:p>
    <w:p w:rsidR="00491606" w:rsidRPr="001C2FD8" w:rsidRDefault="00491606" w:rsidP="001C2FD8">
      <w:pPr>
        <w:spacing w:after="0" w:line="300" w:lineRule="atLeast"/>
        <w:ind w:firstLine="708"/>
        <w:jc w:val="both"/>
        <w:rPr>
          <w:rFonts w:ascii="Times New Roman" w:eastAsia="Times New Roman" w:hAnsi="Times New Roman" w:cs="Times New Roman"/>
          <w:color w:val="1C1C1C"/>
          <w:sz w:val="24"/>
          <w:szCs w:val="24"/>
          <w:lang w:eastAsia="ru-RU"/>
        </w:rPr>
      </w:pPr>
      <w:r w:rsidRPr="001C2FD8">
        <w:rPr>
          <w:rFonts w:ascii="Times New Roman" w:eastAsia="Times New Roman" w:hAnsi="Times New Roman" w:cs="Times New Roman"/>
          <w:color w:val="1C1C1C"/>
          <w:sz w:val="24"/>
          <w:szCs w:val="24"/>
          <w:lang w:eastAsia="ru-RU"/>
        </w:rPr>
        <w:t>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rsidR="00491606" w:rsidRPr="001C2FD8" w:rsidRDefault="00491606" w:rsidP="001C2FD8">
      <w:pPr>
        <w:spacing w:after="0" w:line="300" w:lineRule="atLeast"/>
        <w:ind w:firstLine="708"/>
        <w:jc w:val="both"/>
        <w:rPr>
          <w:rFonts w:ascii="Times New Roman" w:eastAsia="Times New Roman" w:hAnsi="Times New Roman" w:cs="Times New Roman"/>
          <w:color w:val="1C1C1C"/>
          <w:sz w:val="24"/>
          <w:szCs w:val="24"/>
          <w:lang w:eastAsia="ru-RU"/>
        </w:rPr>
      </w:pPr>
      <w:r w:rsidRPr="001C2FD8">
        <w:rPr>
          <w:rFonts w:ascii="Times New Roman" w:eastAsia="Times New Roman" w:hAnsi="Times New Roman" w:cs="Times New Roman"/>
          <w:color w:val="1C1C1C"/>
          <w:sz w:val="24"/>
          <w:szCs w:val="24"/>
          <w:lang w:eastAsia="ru-RU"/>
        </w:rPr>
        <w:t>г) выполнение технических условий заявителем и сетевой организацией, включая осуществление сетевой организацией мероприятий по подключению энергопринимающих устройств под действие аппаратуры противоаварийной и режимной автоматики в соответствии с техническими условиями;</w:t>
      </w:r>
    </w:p>
    <w:p w:rsidR="00491606" w:rsidRPr="001C2FD8" w:rsidRDefault="00491606" w:rsidP="001C2FD8">
      <w:pPr>
        <w:spacing w:after="0" w:line="300" w:lineRule="atLeast"/>
        <w:ind w:firstLine="708"/>
        <w:jc w:val="both"/>
        <w:rPr>
          <w:rFonts w:ascii="Times New Roman" w:eastAsia="Times New Roman" w:hAnsi="Times New Roman" w:cs="Times New Roman"/>
          <w:color w:val="1C1C1C"/>
          <w:sz w:val="24"/>
          <w:szCs w:val="24"/>
          <w:lang w:eastAsia="ru-RU"/>
        </w:rPr>
      </w:pPr>
      <w:r w:rsidRPr="001C2FD8">
        <w:rPr>
          <w:rFonts w:ascii="Times New Roman" w:eastAsia="Times New Roman" w:hAnsi="Times New Roman" w:cs="Times New Roman"/>
          <w:color w:val="1C1C1C"/>
          <w:sz w:val="24"/>
          <w:szCs w:val="24"/>
          <w:lang w:eastAsia="ru-RU"/>
        </w:rPr>
        <w:t>д) проверку сетевой организацией выполнения заявителем технических условий (с оформлением по результатам такой проверки акта о выполнении заявителем технических условий, согласованного с соответствующим субъектом оперативно-диспетчерского управления в случае, если технические условия в соответствии с настоящими Правилами подлежат согласованию с таким субъектом оперативно-диспетчерского управления).</w:t>
      </w:r>
    </w:p>
    <w:p w:rsidR="00491606" w:rsidRPr="001C2FD8" w:rsidRDefault="00491606" w:rsidP="001C2FD8">
      <w:pPr>
        <w:spacing w:after="0" w:line="300" w:lineRule="atLeast"/>
        <w:ind w:firstLine="708"/>
        <w:jc w:val="both"/>
        <w:rPr>
          <w:rFonts w:ascii="Times New Roman" w:eastAsia="Times New Roman" w:hAnsi="Times New Roman" w:cs="Times New Roman"/>
          <w:color w:val="1C1C1C"/>
          <w:sz w:val="24"/>
          <w:szCs w:val="24"/>
          <w:lang w:eastAsia="ru-RU"/>
        </w:rPr>
      </w:pPr>
      <w:r w:rsidRPr="001C2FD8">
        <w:rPr>
          <w:rFonts w:ascii="Times New Roman" w:eastAsia="Times New Roman" w:hAnsi="Times New Roman" w:cs="Times New Roman"/>
          <w:color w:val="1C1C1C"/>
          <w:sz w:val="24"/>
          <w:szCs w:val="24"/>
          <w:lang w:eastAsia="ru-RU"/>
        </w:rPr>
        <w:t xml:space="preserve">е) осмотр (обследование) присоединяемых энергопринимающих устройств должностным лицом органа федерального государственного энергетического надзора при </w:t>
      </w:r>
      <w:r w:rsidRPr="001C2FD8">
        <w:rPr>
          <w:rFonts w:ascii="Times New Roman" w:eastAsia="Times New Roman" w:hAnsi="Times New Roman" w:cs="Times New Roman"/>
          <w:color w:val="1C1C1C"/>
          <w:sz w:val="24"/>
          <w:szCs w:val="24"/>
          <w:lang w:eastAsia="ru-RU"/>
        </w:rPr>
        <w:lastRenderedPageBreak/>
        <w:t xml:space="preserve">участии сетевой организации и собственника таких устройств, а также соответствующего субъекта оперативно-диспетчерского управления в случае, если технические условия подлежат в соответствии с настоящими Правилами согласованию с таким субъектом оперативно-диспетчерского управления (для лиц, </w:t>
      </w:r>
      <w:r w:rsidR="00624971" w:rsidRPr="001C2FD8">
        <w:rPr>
          <w:rFonts w:ascii="Times New Roman" w:hAnsi="Times New Roman" w:cs="Times New Roman"/>
          <w:color w:val="000000"/>
          <w:sz w:val="24"/>
          <w:szCs w:val="24"/>
        </w:rPr>
        <w:t>максимальная мощность энергопринимающих устройств которых составляет свыше 150 кВт и менее 670 кВт</w:t>
      </w:r>
      <w:r w:rsidR="00624971" w:rsidRPr="001C2FD8">
        <w:rPr>
          <w:rFonts w:ascii="Times New Roman" w:hAnsi="Times New Roman" w:cs="Times New Roman"/>
          <w:color w:val="000000"/>
          <w:sz w:val="24"/>
          <w:szCs w:val="24"/>
        </w:rPr>
        <w:br/>
        <w:t>(п.12)</w:t>
      </w:r>
      <w:r w:rsidRPr="001C2FD8">
        <w:rPr>
          <w:rFonts w:ascii="Times New Roman" w:eastAsia="Times New Roman" w:hAnsi="Times New Roman" w:cs="Times New Roman"/>
          <w:color w:val="1C1C1C"/>
          <w:sz w:val="24"/>
          <w:szCs w:val="24"/>
          <w:lang w:eastAsia="ru-RU"/>
        </w:rPr>
        <w:t>, в случае осуществления технологического присоединения энергопринимающих устройств указанных заявителей к электрическим сетям классом напряжения до 10 кВ включительно, а также для лиц,</w:t>
      </w:r>
      <w:r w:rsidR="001C2FD8" w:rsidRPr="001C2FD8">
        <w:rPr>
          <w:rFonts w:ascii="Times New Roman" w:eastAsia="Times New Roman" w:hAnsi="Times New Roman" w:cs="Times New Roman"/>
          <w:color w:val="000000"/>
          <w:sz w:val="24"/>
          <w:szCs w:val="24"/>
          <w:lang w:eastAsia="ru-RU"/>
        </w:rPr>
        <w:t xml:space="preserve"> максимальная мощность энергопринимающих устройств которых составляет свыше 150 кВт и менее 670 кВт),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10 кВ включительно, и объектов лиц,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Если заявка, направляется заявителем в целях временного технологического присоединения</w:t>
      </w:r>
      <w:r w:rsidR="001C2FD8">
        <w:rPr>
          <w:rFonts w:ascii="Times New Roman" w:eastAsia="Times New Roman" w:hAnsi="Times New Roman" w:cs="Times New Roman"/>
          <w:color w:val="000000"/>
          <w:sz w:val="24"/>
          <w:szCs w:val="24"/>
          <w:lang w:eastAsia="ru-RU"/>
        </w:rPr>
        <w:t xml:space="preserve">, </w:t>
      </w:r>
      <w:r w:rsidR="001C2FD8" w:rsidRPr="001C2FD8">
        <w:rPr>
          <w:rFonts w:ascii="Times New Roman" w:eastAsia="Times New Roman" w:hAnsi="Times New Roman" w:cs="Times New Roman"/>
          <w:color w:val="000000"/>
          <w:sz w:val="24"/>
          <w:szCs w:val="24"/>
          <w:lang w:eastAsia="ru-RU"/>
        </w:rPr>
        <w:t>а так же заявка на объекты,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(п.</w:t>
      </w:r>
      <w:r w:rsidRPr="001C2FD8">
        <w:rPr>
          <w:rFonts w:ascii="Times New Roman" w:eastAsia="Times New Roman" w:hAnsi="Times New Roman" w:cs="Times New Roman"/>
          <w:color w:val="1C1C1C"/>
          <w:sz w:val="24"/>
          <w:szCs w:val="24"/>
          <w:lang w:eastAsia="ru-RU"/>
        </w:rPr>
        <w:t xml:space="preserve"> 12(1), 13</w:t>
      </w:r>
      <w:r w:rsidR="001C2FD8" w:rsidRPr="001C2FD8">
        <w:rPr>
          <w:rFonts w:ascii="Times New Roman" w:eastAsia="Times New Roman" w:hAnsi="Times New Roman" w:cs="Times New Roman"/>
          <w:color w:val="1C1C1C"/>
          <w:sz w:val="24"/>
          <w:szCs w:val="24"/>
          <w:lang w:eastAsia="ru-RU"/>
        </w:rPr>
        <w:t>,</w:t>
      </w:r>
      <w:r w:rsidRPr="001C2FD8">
        <w:rPr>
          <w:rFonts w:ascii="Times New Roman" w:eastAsia="Times New Roman" w:hAnsi="Times New Roman" w:cs="Times New Roman"/>
          <w:color w:val="1C1C1C"/>
          <w:sz w:val="24"/>
          <w:szCs w:val="24"/>
          <w:lang w:eastAsia="ru-RU"/>
        </w:rPr>
        <w:t xml:space="preserve"> 14</w:t>
      </w:r>
      <w:r w:rsidR="001C2FD8" w:rsidRPr="001C2FD8">
        <w:rPr>
          <w:rFonts w:ascii="Times New Roman" w:eastAsia="Times New Roman" w:hAnsi="Times New Roman" w:cs="Times New Roman"/>
          <w:color w:val="1C1C1C"/>
          <w:sz w:val="24"/>
          <w:szCs w:val="24"/>
          <w:lang w:eastAsia="ru-RU"/>
        </w:rPr>
        <w:t>)</w:t>
      </w:r>
      <w:r w:rsidRPr="001C2FD8">
        <w:rPr>
          <w:rFonts w:ascii="Times New Roman" w:eastAsia="Times New Roman" w:hAnsi="Times New Roman" w:cs="Times New Roman"/>
          <w:color w:val="1C1C1C"/>
          <w:sz w:val="24"/>
          <w:szCs w:val="24"/>
          <w:lang w:eastAsia="ru-RU"/>
        </w:rPr>
        <w:t>, осмотр присоединяемых электроустановок заявителя, включая вводные распределительные устройства, должен осуществляться сетевой организацией с участием заявителя), с выдачей акта осмотра (обследования) энергопринимающих устройств заявителя;</w:t>
      </w:r>
    </w:p>
    <w:p w:rsidR="00491606" w:rsidRPr="001C2FD8" w:rsidRDefault="00491606" w:rsidP="001C2FD8">
      <w:pPr>
        <w:spacing w:after="0" w:line="300" w:lineRule="atLeast"/>
        <w:ind w:firstLine="708"/>
        <w:jc w:val="both"/>
        <w:rPr>
          <w:rFonts w:ascii="Times New Roman" w:eastAsia="Times New Roman" w:hAnsi="Times New Roman" w:cs="Times New Roman"/>
          <w:color w:val="1C1C1C"/>
          <w:sz w:val="24"/>
          <w:szCs w:val="24"/>
          <w:lang w:eastAsia="ru-RU"/>
        </w:rPr>
      </w:pPr>
      <w:r w:rsidRPr="001C2FD8">
        <w:rPr>
          <w:rFonts w:ascii="Times New Roman" w:eastAsia="Times New Roman" w:hAnsi="Times New Roman" w:cs="Times New Roman"/>
          <w:color w:val="1C1C1C"/>
          <w:sz w:val="24"/>
          <w:szCs w:val="24"/>
          <w:lang w:eastAsia="ru-RU"/>
        </w:rPr>
        <w:t>ж) осуществление сетевой организацией фактического присоединения объектов заявителя к электрическим сетям и включение коммутационного аппарата (фиксация коммутационного аппарата в положении "включено").</w:t>
      </w:r>
    </w:p>
    <w:sectPr w:rsidR="00491606" w:rsidRPr="001C2FD8" w:rsidSect="0051392A">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06"/>
    <w:rsid w:val="00197A8E"/>
    <w:rsid w:val="001C2FD8"/>
    <w:rsid w:val="001F254D"/>
    <w:rsid w:val="002A2B09"/>
    <w:rsid w:val="002C5AB8"/>
    <w:rsid w:val="00491606"/>
    <w:rsid w:val="0051392A"/>
    <w:rsid w:val="005F713F"/>
    <w:rsid w:val="00624971"/>
    <w:rsid w:val="00A3078A"/>
    <w:rsid w:val="00FF15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F7807"/>
  <w15:docId w15:val="{107BBB03-6FAF-44B3-8F62-B3C8312B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2FD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C2F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572082">
      <w:bodyDiv w:val="1"/>
      <w:marLeft w:val="0"/>
      <w:marRight w:val="0"/>
      <w:marTop w:val="0"/>
      <w:marBottom w:val="0"/>
      <w:divBdr>
        <w:top w:val="none" w:sz="0" w:space="0" w:color="auto"/>
        <w:left w:val="none" w:sz="0" w:space="0" w:color="auto"/>
        <w:bottom w:val="none" w:sz="0" w:space="0" w:color="auto"/>
        <w:right w:val="none" w:sz="0" w:space="0" w:color="auto"/>
      </w:divBdr>
      <w:divsChild>
        <w:div w:id="1569800732">
          <w:marLeft w:val="0"/>
          <w:marRight w:val="0"/>
          <w:marTop w:val="0"/>
          <w:marBottom w:val="0"/>
          <w:divBdr>
            <w:top w:val="none" w:sz="0" w:space="0" w:color="auto"/>
            <w:left w:val="none" w:sz="0" w:space="0" w:color="auto"/>
            <w:bottom w:val="none" w:sz="0" w:space="0" w:color="auto"/>
            <w:right w:val="none" w:sz="0" w:space="0" w:color="auto"/>
          </w:divBdr>
          <w:divsChild>
            <w:div w:id="123086002">
              <w:marLeft w:val="0"/>
              <w:marRight w:val="0"/>
              <w:marTop w:val="100"/>
              <w:marBottom w:val="100"/>
              <w:divBdr>
                <w:top w:val="none" w:sz="0" w:space="0" w:color="auto"/>
                <w:left w:val="none" w:sz="0" w:space="0" w:color="auto"/>
                <w:bottom w:val="none" w:sz="0" w:space="0" w:color="auto"/>
                <w:right w:val="none" w:sz="0" w:space="0" w:color="auto"/>
              </w:divBdr>
              <w:divsChild>
                <w:div w:id="900020308">
                  <w:marLeft w:val="0"/>
                  <w:marRight w:val="285"/>
                  <w:marTop w:val="0"/>
                  <w:marBottom w:val="0"/>
                  <w:divBdr>
                    <w:top w:val="none" w:sz="0" w:space="0" w:color="auto"/>
                    <w:left w:val="none" w:sz="0" w:space="0" w:color="auto"/>
                    <w:bottom w:val="none" w:sz="0" w:space="0" w:color="auto"/>
                    <w:right w:val="none" w:sz="0" w:space="0" w:color="auto"/>
                  </w:divBdr>
                  <w:divsChild>
                    <w:div w:id="746850446">
                      <w:marLeft w:val="0"/>
                      <w:marRight w:val="0"/>
                      <w:marTop w:val="0"/>
                      <w:marBottom w:val="300"/>
                      <w:divBdr>
                        <w:top w:val="none" w:sz="0" w:space="0" w:color="auto"/>
                        <w:left w:val="none" w:sz="0" w:space="0" w:color="auto"/>
                        <w:bottom w:val="none" w:sz="0" w:space="0" w:color="auto"/>
                        <w:right w:val="none" w:sz="0" w:space="0" w:color="auto"/>
                      </w:divBdr>
                      <w:divsChild>
                        <w:div w:id="1219198796">
                          <w:marLeft w:val="0"/>
                          <w:marRight w:val="0"/>
                          <w:marTop w:val="0"/>
                          <w:marBottom w:val="0"/>
                          <w:divBdr>
                            <w:top w:val="none" w:sz="0" w:space="0" w:color="auto"/>
                            <w:left w:val="none" w:sz="0" w:space="0" w:color="auto"/>
                            <w:bottom w:val="none" w:sz="0" w:space="0" w:color="auto"/>
                            <w:right w:val="none" w:sz="0" w:space="0" w:color="auto"/>
                          </w:divBdr>
                          <w:divsChild>
                            <w:div w:id="1896039725">
                              <w:marLeft w:val="0"/>
                              <w:marRight w:val="0"/>
                              <w:marTop w:val="0"/>
                              <w:marBottom w:val="0"/>
                              <w:divBdr>
                                <w:top w:val="none" w:sz="0" w:space="0" w:color="auto"/>
                                <w:left w:val="none" w:sz="0" w:space="0" w:color="auto"/>
                                <w:bottom w:val="none" w:sz="0" w:space="0" w:color="auto"/>
                                <w:right w:val="none" w:sz="0" w:space="0" w:color="auto"/>
                              </w:divBdr>
                            </w:div>
                            <w:div w:id="1674648705">
                              <w:marLeft w:val="0"/>
                              <w:marRight w:val="0"/>
                              <w:marTop w:val="0"/>
                              <w:marBottom w:val="0"/>
                              <w:divBdr>
                                <w:top w:val="none" w:sz="0" w:space="0" w:color="auto"/>
                                <w:left w:val="none" w:sz="0" w:space="0" w:color="auto"/>
                                <w:bottom w:val="none" w:sz="0" w:space="0" w:color="auto"/>
                                <w:right w:val="none" w:sz="0" w:space="0" w:color="auto"/>
                              </w:divBdr>
                            </w:div>
                            <w:div w:id="385766091">
                              <w:marLeft w:val="0"/>
                              <w:marRight w:val="0"/>
                              <w:marTop w:val="0"/>
                              <w:marBottom w:val="0"/>
                              <w:divBdr>
                                <w:top w:val="none" w:sz="0" w:space="0" w:color="auto"/>
                                <w:left w:val="none" w:sz="0" w:space="0" w:color="auto"/>
                                <w:bottom w:val="none" w:sz="0" w:space="0" w:color="auto"/>
                                <w:right w:val="none" w:sz="0" w:space="0" w:color="auto"/>
                              </w:divBdr>
                            </w:div>
                            <w:div w:id="1195458680">
                              <w:marLeft w:val="0"/>
                              <w:marRight w:val="0"/>
                              <w:marTop w:val="0"/>
                              <w:marBottom w:val="0"/>
                              <w:divBdr>
                                <w:top w:val="none" w:sz="0" w:space="0" w:color="auto"/>
                                <w:left w:val="none" w:sz="0" w:space="0" w:color="auto"/>
                                <w:bottom w:val="none" w:sz="0" w:space="0" w:color="auto"/>
                                <w:right w:val="none" w:sz="0" w:space="0" w:color="auto"/>
                              </w:divBdr>
                            </w:div>
                            <w:div w:id="1404371861">
                              <w:marLeft w:val="0"/>
                              <w:marRight w:val="0"/>
                              <w:marTop w:val="0"/>
                              <w:marBottom w:val="0"/>
                              <w:divBdr>
                                <w:top w:val="none" w:sz="0" w:space="0" w:color="auto"/>
                                <w:left w:val="none" w:sz="0" w:space="0" w:color="auto"/>
                                <w:bottom w:val="none" w:sz="0" w:space="0" w:color="auto"/>
                                <w:right w:val="none" w:sz="0" w:space="0" w:color="auto"/>
                              </w:divBdr>
                            </w:div>
                            <w:div w:id="2117020681">
                              <w:marLeft w:val="0"/>
                              <w:marRight w:val="0"/>
                              <w:marTop w:val="0"/>
                              <w:marBottom w:val="0"/>
                              <w:divBdr>
                                <w:top w:val="none" w:sz="0" w:space="0" w:color="auto"/>
                                <w:left w:val="none" w:sz="0" w:space="0" w:color="auto"/>
                                <w:bottom w:val="none" w:sz="0" w:space="0" w:color="auto"/>
                                <w:right w:val="none" w:sz="0" w:space="0" w:color="auto"/>
                              </w:divBdr>
                            </w:div>
                            <w:div w:id="1466041932">
                              <w:marLeft w:val="0"/>
                              <w:marRight w:val="0"/>
                              <w:marTop w:val="0"/>
                              <w:marBottom w:val="0"/>
                              <w:divBdr>
                                <w:top w:val="none" w:sz="0" w:space="0" w:color="auto"/>
                                <w:left w:val="none" w:sz="0" w:space="0" w:color="auto"/>
                                <w:bottom w:val="none" w:sz="0" w:space="0" w:color="auto"/>
                                <w:right w:val="none" w:sz="0" w:space="0" w:color="auto"/>
                              </w:divBdr>
                            </w:div>
                            <w:div w:id="68375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ase.garant.ru/704192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1702</Words>
  <Characters>9706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104</cp:lastModifiedBy>
  <cp:revision>5</cp:revision>
  <cp:lastPrinted>2015-02-11T05:48:00Z</cp:lastPrinted>
  <dcterms:created xsi:type="dcterms:W3CDTF">2015-02-11T05:50:00Z</dcterms:created>
  <dcterms:modified xsi:type="dcterms:W3CDTF">2019-10-24T05:05:00Z</dcterms:modified>
</cp:coreProperties>
</file>